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6C3" w:rsidRPr="00E3630D" w:rsidRDefault="004F16C3" w:rsidP="004F16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30D">
        <w:rPr>
          <w:rFonts w:ascii="Times New Roman" w:hAnsi="Times New Roman" w:cs="Times New Roman"/>
          <w:b/>
          <w:bCs/>
          <w:sz w:val="24"/>
          <w:szCs w:val="24"/>
        </w:rPr>
        <w:t>ТЕСТ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4F16C3" w:rsidRDefault="004F16C3" w:rsidP="004F1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Фамилия:</w:t>
      </w:r>
    </w:p>
    <w:p w:rsidR="004F16C3" w:rsidRDefault="004F16C3" w:rsidP="004F1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Имя: </w:t>
      </w:r>
    </w:p>
    <w:p w:rsidR="004F16C3" w:rsidRDefault="004F16C3" w:rsidP="004F1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Отчество:</w:t>
      </w:r>
    </w:p>
    <w:p w:rsidR="004F16C3" w:rsidRDefault="004F16C3" w:rsidP="004F1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</w:t>
      </w:r>
    </w:p>
    <w:p w:rsidR="004F16C3" w:rsidRDefault="004F16C3" w:rsidP="004F1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адрес:</w:t>
      </w:r>
    </w:p>
    <w:p w:rsidR="004F16C3" w:rsidRDefault="004F16C3" w:rsidP="004F16C3">
      <w:pPr>
        <w:rPr>
          <w:rFonts w:ascii="Times New Roman" w:hAnsi="Times New Roman" w:cs="Times New Roman"/>
          <w:sz w:val="24"/>
          <w:szCs w:val="24"/>
        </w:rPr>
      </w:pPr>
    </w:p>
    <w:p w:rsidR="004F16C3" w:rsidRPr="00E3630D" w:rsidRDefault="004F16C3" w:rsidP="004F16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30D">
        <w:rPr>
          <w:rFonts w:ascii="Times New Roman" w:hAnsi="Times New Roman" w:cs="Times New Roman"/>
          <w:b/>
          <w:bCs/>
          <w:sz w:val="24"/>
          <w:szCs w:val="24"/>
        </w:rPr>
        <w:t xml:space="preserve">Заполненный тест необходимо отправить до </w:t>
      </w:r>
      <w:r w:rsidR="007D24DF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E3630D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 w:rsidR="007D24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630D">
        <w:rPr>
          <w:rFonts w:ascii="Times New Roman" w:hAnsi="Times New Roman" w:cs="Times New Roman"/>
          <w:b/>
          <w:bCs/>
          <w:sz w:val="24"/>
          <w:szCs w:val="24"/>
        </w:rPr>
        <w:t xml:space="preserve"> г. по эл. почте: </w:t>
      </w:r>
      <w:hyperlink r:id="rId4" w:history="1">
        <w:r w:rsidRPr="00E3630D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zhanna@ncmed.me</w:t>
        </w:r>
      </w:hyperlink>
    </w:p>
    <w:p w:rsidR="004F16C3" w:rsidRDefault="004F16C3">
      <w:pPr>
        <w:rPr>
          <w:rFonts w:ascii="Times New Roman" w:hAnsi="Times New Roman" w:cs="Times New Roman"/>
          <w:sz w:val="24"/>
          <w:szCs w:val="24"/>
        </w:rPr>
      </w:pPr>
    </w:p>
    <w:p w:rsidR="00BF0DA7" w:rsidRPr="00A53ABC" w:rsidRDefault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Лекция № 1. Стратификация сердечно-сосудистого риска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1. Уровень ЛП(а) следует измерять…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У пациентов, перенесших инфаркт миокарда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У пациентов с положительным семейным анамнезом преждевременных сердечно-сосудистых событий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У всех людей по крайней мере один раз в жизни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Только у лиц с высоким риском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Только у лиц с очень высоким риском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У тех, кто не реагирует на лечение статинами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2. Какова цель ЛПНП для пациентов с очень высоким риском в рекомендациях ESC/EAS по дислипидемии?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70 мг/дл (1,8 ммоль/л)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55 мг/дл (1,4 ммоль/л)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70 мг/дл (1,8 ммоль/л) и снижение не менее чем на 50 % от исходного уровня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d) 55 (1,4 ммоль/л) мг/дл и снижение не менее чем на 50 % от исходного уровня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100 мг/дл (2,6 ммоль/л)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100 мг/дл (2,6 ммоль/л) и снижение не менее чем на 50 %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3. К какой категории риска относится 60-летний человек с диабетом и альбуминурией?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a) Очень высокий риск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Высокий риск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Умеренный риск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Низкий риск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Ничего из вышеперечисленного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f) Требуется больше информации для принятия решения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4. Пациенты с СД 2 типа без поражения органов-мишеней считаются пациентами с умеренным риском АССЗ, если: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Длительность СД составляет ≥10 лет или имеют дополнительные факторы риска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Их возраст &lt;50 лет, а длительность СД &lt;10 лет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Их возраст &lt;50 лет, длительность СД &lt;10 лет и у них нет других факторов риска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У них нет других факторов риска, независимо от их возраста или длительности СД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Длительность СД составляет ≥10 лет, но их возраст &lt;50 лет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Ничего из вышеперечисленного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5. Какова цель снижения уровня ЛПНП у пациента с СГ после одного инфаркта миокарда?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ЛПНП 1,8 ммоль/л (70 мг/дл)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ЛПНП ниже 2,6 ммоль/л (100 мг/дл)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1,4 ммоль/л (55 мг/дл) снижение не менее 50%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Снижение ЛПНП-C на 50%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ЛПВП выше 1,2 ммоль/л (46 мг/дл)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одно из вышеперечисленного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6. Первым клиническим исследованием, показывающим, что фармакологическое лечение гиперхолестеринемии снижает риск сердечно-сосудистых событий, было: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 xml:space="preserve">a) исследование </w:t>
      </w:r>
      <w:r w:rsidRPr="00A53AB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53ABC">
        <w:rPr>
          <w:rFonts w:ascii="Times New Roman" w:hAnsi="Times New Roman" w:cs="Times New Roman"/>
          <w:sz w:val="24"/>
          <w:szCs w:val="24"/>
        </w:rPr>
        <w:t>lofibrate ВОЗ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исследование 4S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исследование LRC-CPP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исследование HPS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Хельсинкский кардиологический проект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исследование WOSCOPS</w:t>
      </w: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7</w:t>
      </w:r>
      <w:r w:rsidR="00387ED5" w:rsidRPr="00A53ABC">
        <w:rPr>
          <w:rFonts w:ascii="Times New Roman" w:hAnsi="Times New Roman" w:cs="Times New Roman"/>
          <w:sz w:val="24"/>
          <w:szCs w:val="24"/>
        </w:rPr>
        <w:t>. Изменение риска ССЗ, связанное с изокалорийной заменой насыщенных жиров, зависит от того, чем вы заменяете жир. Какое из приведенных ниже утверждений верно?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Замена трансжирами снижает риск ССЗ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b) Замена мононенасыщенными жирами снижает риск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Замена полиненасыщенными жирами не влияет на риск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Замена рафинированными жирами/сахаром снижает риск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Замена углеводами из цельного зерна не влияет на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Сокращение насыщенных жиров не влияет, чем бы вы их ни заменяли</w:t>
      </w: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387ED5" w:rsidRPr="00A53ABC">
        <w:rPr>
          <w:rFonts w:ascii="Times New Roman" w:hAnsi="Times New Roman" w:cs="Times New Roman"/>
          <w:sz w:val="24"/>
          <w:szCs w:val="24"/>
        </w:rPr>
        <w:t>. Оказывает ли снижение уровня холестерина с помощью диеты такой же эффект на сердечно-сосудистые заболевания, как и лекарственное вмешательство, в отношении снижения уровня ЛПНП?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Нет, снижение ЛПНП статинами имеет лучший эффект на снижение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Нет, все лекарственные вмешательства имеют лучший эффект на снижения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Диета имеет лучший эффект на ССЗ по сравнению с достигнутым снижением ЛПНП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d) Да, снижение ЛПНП диетой имеет такой же эффект на ССЗ, как и лекарства на снижения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Только эзетимиб показывает лучший эффект на ССЗ на снижения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лекарства, ни диета не оказывают никакого эффекта на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Лекция № 2. Основные принципы терапии дислипидемий</w:t>
      </w: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</w:t>
      </w:r>
      <w:r w:rsidR="00387ED5" w:rsidRPr="00A53ABC">
        <w:rPr>
          <w:rFonts w:ascii="Times New Roman" w:hAnsi="Times New Roman" w:cs="Times New Roman"/>
          <w:sz w:val="24"/>
          <w:szCs w:val="24"/>
        </w:rPr>
        <w:t>. Каково влияние статинов на атерому? (один правильный ответ)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Уменьшение объема атеромы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Уменьшение кальцификации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Увеличение фиброзной оболочки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Увеличение кальцификации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A+B+C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f) A+C+D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2</w:t>
      </w:r>
      <w:r w:rsidR="00387ED5" w:rsidRPr="00A53ABC">
        <w:rPr>
          <w:rFonts w:ascii="Times New Roman" w:hAnsi="Times New Roman" w:cs="Times New Roman"/>
          <w:sz w:val="24"/>
          <w:szCs w:val="24"/>
        </w:rPr>
        <w:t>. Какой статин вызвал большинство мышечных симптомов в исследовании PRIMO?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Аторвастатин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Розувастатин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Правастатин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d) Симвастатин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Флувастатин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Питавастатин</w:t>
      </w:r>
    </w:p>
    <w:p w:rsidR="00AB3B2F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3</w:t>
      </w:r>
      <w:r w:rsidR="00387ED5" w:rsidRPr="00A53ABC">
        <w:rPr>
          <w:rFonts w:ascii="Times New Roman" w:hAnsi="Times New Roman" w:cs="Times New Roman"/>
          <w:bCs/>
          <w:sz w:val="24"/>
          <w:szCs w:val="24"/>
        </w:rPr>
        <w:t>. Эзетимиб ингибирует…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синтез холестерина в энтероцитах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абсорбцию холестерина в кишечнике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перенос холестерина из частиц ЛПВП в частицы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d) образование хиломикронов в кишечнике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наличие рецепторов ЛПНП на клеточных мембранах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абсорбцию желчных кислот в кишечнике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4</w:t>
      </w:r>
      <w:r w:rsidR="00387ED5" w:rsidRPr="00A53ABC">
        <w:rPr>
          <w:rFonts w:ascii="Times New Roman" w:hAnsi="Times New Roman" w:cs="Times New Roman"/>
          <w:sz w:val="24"/>
          <w:szCs w:val="24"/>
        </w:rPr>
        <w:t>. Какую величину снижения ЛПНП можно ожидать от эзетимиба?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10%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15%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20%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30%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40%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50%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5</w:t>
      </w:r>
      <w:r w:rsidR="00387ED5" w:rsidRPr="00A53ABC">
        <w:rPr>
          <w:rFonts w:ascii="Times New Roman" w:hAnsi="Times New Roman" w:cs="Times New Roman"/>
          <w:sz w:val="24"/>
          <w:szCs w:val="24"/>
        </w:rPr>
        <w:t>. В исследованиях с омега-3 жирными кислотами используются жирные кислоты ЭПК или ДГК. Сколько атомов углерода в ЭПК (эйкозатетраеновой кислоте)?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10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15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20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25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30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50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6</w:t>
      </w:r>
      <w:r w:rsidR="00387ED5" w:rsidRPr="00A53ABC">
        <w:rPr>
          <w:rFonts w:ascii="Times New Roman" w:hAnsi="Times New Roman" w:cs="Times New Roman"/>
          <w:sz w:val="24"/>
          <w:szCs w:val="24"/>
        </w:rPr>
        <w:t>. В исследованиях с омега-3 жирными кислотами был проанализирован риск аритмий. Наблюдался повышенный риск одного типа аритмии. Какой аритмии?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Асистолия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Фибрилляция желудочков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Желудочковая тахикардия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Фибрилляция желудочков и фибрилляция желудочков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e) Фибрилляция предсердий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один из вышеперечисленных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7</w:t>
      </w:r>
      <w:r w:rsidR="00387ED5" w:rsidRPr="00A53ABC">
        <w:rPr>
          <w:rFonts w:ascii="Times New Roman" w:hAnsi="Times New Roman" w:cs="Times New Roman"/>
          <w:sz w:val="24"/>
          <w:szCs w:val="24"/>
        </w:rPr>
        <w:t>. Какой из этих вариантов лучше всего описывает влияние фибратов на липиды плазмы?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Триглицериды (ТГ) повышаются, а ЛПВП понижаются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b) Не влияет на ЛПНП, но снижает ЛПВП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ТГ понижается, а ЛПНП понижается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Не влияет на ЛПВП, но ТГ понижается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e) ТГ понижается, ЛПВП повышается и переменный эффект на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один из вышеперечисленных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8</w:t>
      </w:r>
      <w:r w:rsidR="00387ED5" w:rsidRPr="00A53ABC">
        <w:rPr>
          <w:rFonts w:ascii="Times New Roman" w:hAnsi="Times New Roman" w:cs="Times New Roman"/>
          <w:sz w:val="24"/>
          <w:szCs w:val="24"/>
        </w:rPr>
        <w:t>. Какой препарат использовался в исследовании FIELD?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Гемфиброзил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Безафибрат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Эзетимиб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d) Фенофибрат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Квестран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Розувастатин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9</w:t>
      </w:r>
      <w:r w:rsidR="00387ED5" w:rsidRPr="00A53ABC">
        <w:rPr>
          <w:rFonts w:ascii="Times New Roman" w:hAnsi="Times New Roman" w:cs="Times New Roman"/>
          <w:sz w:val="24"/>
          <w:szCs w:val="24"/>
        </w:rPr>
        <w:t>. Выберите подходящий(ие) ответ(ы) относительно лечения бемпедоевой кислотой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Терапевтическое показание только для семейной гиперхолестеринемии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Бемпедоевая кислота должна использоваться в сочетании с симвастатином 80 мг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Обычная доза бемпедоевой кислоты составляет 80 мг один раз в день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Бемпедоевая кислота не увеличивает концентрацию статинов в плазме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e) Бемпедоевая кислота может спровоцировать подагру у пациентов с метаболическим синдромом</w:t>
      </w:r>
    </w:p>
    <w:p w:rsidR="00AB3B2F" w:rsidRPr="00A53ABC" w:rsidRDefault="00AB3B2F" w:rsidP="00387ED5">
      <w:pPr>
        <w:rPr>
          <w:rFonts w:ascii="Times New Roman" w:hAnsi="Times New Roman" w:cs="Times New Roman"/>
          <w:bCs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10</w:t>
      </w:r>
      <w:r w:rsidR="00387ED5" w:rsidRPr="00A53ABC">
        <w:rPr>
          <w:rFonts w:ascii="Times New Roman" w:hAnsi="Times New Roman" w:cs="Times New Roman"/>
          <w:sz w:val="24"/>
          <w:szCs w:val="24"/>
        </w:rPr>
        <w:t>. Насколько мы можем снизить холестерин ЛПНП с помощью диеты?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5%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15%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c) 30%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45%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50%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60%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11</w:t>
      </w:r>
      <w:r w:rsidR="00387ED5" w:rsidRPr="00A53ABC">
        <w:rPr>
          <w:rFonts w:ascii="Times New Roman" w:hAnsi="Times New Roman" w:cs="Times New Roman"/>
          <w:sz w:val="24"/>
          <w:szCs w:val="24"/>
        </w:rPr>
        <w:t>. По данным метаанализов, насколько растительные стерины снижают уровень холестерина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a) 5%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b) 10%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25%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35%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50%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60%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Лекция № 3. Обзор современных способов лечения дислипидемий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1. Носители мутации «потеря функции» (LOF) в гене PCSK9 имеют…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Повышенный риск ССЗ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Снижение пожизненного риска ИБС на 20 %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Снижение пожизненного риска ИБС на 25 %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d) Снижение пожизненного риска ИБС почти на 90 %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Тот же риск ССЗ, что и у носителей распространенных вариантов гена PCSK9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Низкие уровни ЛПВП-Х и высокие концентрации ЛПНП-Х</w:t>
      </w:r>
    </w:p>
    <w:p w:rsidR="00AB3B2F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2</w:t>
      </w:r>
      <w:r w:rsidR="00387ED5" w:rsidRPr="00A53ABC">
        <w:rPr>
          <w:rFonts w:ascii="Times New Roman" w:hAnsi="Times New Roman" w:cs="Times New Roman"/>
          <w:sz w:val="24"/>
          <w:szCs w:val="24"/>
        </w:rPr>
        <w:t>. Каким образом Ломитапид снижает ЛПНП в плазме?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Ломитапид ингибирует всасывание холестерина в кишечнике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Ломитапид увеличивает синтез рецепторов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Ломитапид ингибирует PCSK9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Ломитапид увеличивает почечную секрецию ЛПНП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e) Ломитапид ингибирует микросомальный транспортный белок и синтез липопротеинов в печени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одно из вышеперечисленного</w:t>
      </w:r>
    </w:p>
    <w:p w:rsidR="00AB3B2F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3</w:t>
      </w:r>
      <w:r w:rsidR="00387ED5" w:rsidRPr="00A53ABC">
        <w:rPr>
          <w:rFonts w:ascii="Times New Roman" w:hAnsi="Times New Roman" w:cs="Times New Roman"/>
          <w:sz w:val="24"/>
          <w:szCs w:val="24"/>
        </w:rPr>
        <w:t>. Результаты исследования FOURIER продемонстрировали, что: (один правильный ответ)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Ингибирование PCSK9 эволокумабом значительно снижает риск развития сердечно-сосудистых событий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У пациентов, получавших лечение для достижения очень низких уровней ЛПНП, наблюдается снижение сердечно-сосудистых событий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Снижение сердечно-сосудистых событий за счет снижения уровней ЛПНП с помощью эволокумаба также наблюдалось у пациентов с исходными уровнями ЛПНП &lt;70 мг/дл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A, B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e) A, C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f) A, B, C</w:t>
      </w:r>
    </w:p>
    <w:p w:rsidR="00AB3B2F" w:rsidRPr="00A53ABC" w:rsidRDefault="00AB3B2F" w:rsidP="00387ED5">
      <w:pPr>
        <w:rPr>
          <w:rFonts w:ascii="Times New Roman" w:hAnsi="Times New Roman" w:cs="Times New Roman"/>
          <w:bCs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4</w:t>
      </w:r>
      <w:r w:rsidR="00387ED5" w:rsidRPr="00A53ABC">
        <w:rPr>
          <w:rFonts w:ascii="Times New Roman" w:hAnsi="Times New Roman" w:cs="Times New Roman"/>
          <w:sz w:val="24"/>
          <w:szCs w:val="24"/>
        </w:rPr>
        <w:t>. Следующие утверждения верны для ингибитора PCSK9, инклисирана (один правильный ответ)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Инклисиран — это моноклональное антитело, которое специфически связывается с PCSK9 в плазме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Инклисиран — это слабо интерферирующее РНК (siRNA), которая ингибирует выработку PCSK9 внутриклеточно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Инклисиран вызывает длительное, мощное и последовательное снижение уровня ЛПНП-Х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Предварительно заданный анализ из исследования ORION-1 показал, что инклисиран значительно снижает иммунологические биомаркеры, такие как интерлейкин-6 (ИЛ-6)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A, C, D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f) B, C</w:t>
      </w:r>
    </w:p>
    <w:p w:rsidR="00AB3B2F" w:rsidRPr="00A53ABC" w:rsidRDefault="00AB3B2F" w:rsidP="00387ED5">
      <w:pPr>
        <w:rPr>
          <w:rFonts w:ascii="Times New Roman" w:hAnsi="Times New Roman" w:cs="Times New Roman"/>
          <w:bCs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5</w:t>
      </w:r>
      <w:r w:rsidR="00387ED5" w:rsidRPr="00A53ABC">
        <w:rPr>
          <w:rFonts w:ascii="Times New Roman" w:hAnsi="Times New Roman" w:cs="Times New Roman"/>
          <w:sz w:val="24"/>
          <w:szCs w:val="24"/>
        </w:rPr>
        <w:t>. Каков основной механизм повышения уровня триглицеридов в плазме под действием apoCIII?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a) Ингибирование липопротеинлипазы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Блокирование синтеза хиломикронов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Блокирование синтеза ЛПОНП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Снижение секреции ЛПОНП2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Блокирование синтеза apoB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Ингибирование редуктазы HMGCoA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6</w:t>
      </w:r>
      <w:r w:rsidR="00387ED5" w:rsidRPr="00A53ABC">
        <w:rPr>
          <w:rFonts w:ascii="Times New Roman" w:hAnsi="Times New Roman" w:cs="Times New Roman"/>
          <w:sz w:val="24"/>
          <w:szCs w:val="24"/>
        </w:rPr>
        <w:t>. Новая терапия семейной хиломикронемии направлена ​​против apoCIII. Насколько антисмысловой препарат Воланерозен снижает плазменные ТГ и апоCIII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Плазменные ТГ снизились на 20% и апоCIII снизились на 10%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Плазменные ТГ снизились на 30% и апоCII снизились на 15%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Плазменные ТГ снизились на 100% и не оказали влияния на апоCIII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Плазменные ТГ снизились на 77% и не оказали влияния на апоCIII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e) Плазменные ТГ снизились на 77% и апоCIII снизились на 83%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Плазменные ТГ снизились на 77% и апоCIII выросли на 11%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87ED5" w:rsidRPr="00A53ABC">
        <w:rPr>
          <w:rFonts w:ascii="Times New Roman" w:hAnsi="Times New Roman" w:cs="Times New Roman"/>
          <w:sz w:val="24"/>
          <w:szCs w:val="24"/>
        </w:rPr>
        <w:t>. Что означает дефицит ASO в генно-таргетной терапии?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Чувствительная к антителам организация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b) Антисмысловой олигонуклеотид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Антисмысловая перегрузка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Орган, защищенный от антинаркотических препаратов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Структура амилоида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Ни одно из вышеперечисленного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8</w:t>
      </w:r>
      <w:r w:rsidR="00387ED5" w:rsidRPr="00A53ABC">
        <w:rPr>
          <w:rFonts w:ascii="Times New Roman" w:hAnsi="Times New Roman" w:cs="Times New Roman"/>
          <w:sz w:val="24"/>
          <w:szCs w:val="24"/>
        </w:rPr>
        <w:t>. При добавлении N-ацетилгалактозамина к антисмысловым препаратам для повышения эффективности препарата используется GalN</w:t>
      </w:r>
      <w:r w:rsidR="00387ED5" w:rsidRPr="00A53AB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87ED5" w:rsidRPr="00A53ABC">
        <w:rPr>
          <w:rFonts w:ascii="Times New Roman" w:hAnsi="Times New Roman" w:cs="Times New Roman"/>
          <w:sz w:val="24"/>
          <w:szCs w:val="24"/>
        </w:rPr>
        <w:t>c. Насколько добавление GalN</w:t>
      </w:r>
      <w:r w:rsidR="00387ED5" w:rsidRPr="00A53AB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87ED5" w:rsidRPr="00A53ABC">
        <w:rPr>
          <w:rFonts w:ascii="Times New Roman" w:hAnsi="Times New Roman" w:cs="Times New Roman"/>
          <w:sz w:val="24"/>
          <w:szCs w:val="24"/>
        </w:rPr>
        <w:t>c увеличивает эффективность?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В 2–3 раза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В 5–8 раз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В 10–12 раз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d) В 15–30 раз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e) В 50–60 раз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f) В 60–100 раз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9</w:t>
      </w:r>
      <w:r w:rsidR="00387ED5" w:rsidRPr="00A53ABC">
        <w:rPr>
          <w:rFonts w:ascii="Times New Roman" w:hAnsi="Times New Roman" w:cs="Times New Roman"/>
          <w:sz w:val="24"/>
          <w:szCs w:val="24"/>
        </w:rPr>
        <w:t>. Мипомерсен —препарат для снижения ЛПНП. Против какого белка направлен препарат?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a) Альбумин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MTP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Печеночная липаза</w:t>
      </w:r>
    </w:p>
    <w:p w:rsidR="00387ED5" w:rsidRPr="004F16C3" w:rsidRDefault="00387ED5" w:rsidP="00387ED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3A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F16C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53ABC">
        <w:rPr>
          <w:rFonts w:ascii="Times New Roman" w:hAnsi="Times New Roman" w:cs="Times New Roman"/>
          <w:sz w:val="24"/>
          <w:szCs w:val="24"/>
          <w:lang w:val="en-US"/>
        </w:rPr>
        <w:t>LPL</w:t>
      </w:r>
    </w:p>
    <w:p w:rsidR="00387ED5" w:rsidRPr="004F16C3" w:rsidRDefault="00387ED5" w:rsidP="00387ED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3AB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4F16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A53ABC">
        <w:rPr>
          <w:rFonts w:ascii="Times New Roman" w:hAnsi="Times New Roman" w:cs="Times New Roman"/>
          <w:bCs/>
          <w:sz w:val="24"/>
          <w:szCs w:val="24"/>
          <w:lang w:val="en-US"/>
        </w:rPr>
        <w:t>apoCIII</w:t>
      </w:r>
    </w:p>
    <w:p w:rsidR="00387ED5" w:rsidRPr="004F16C3" w:rsidRDefault="00387ED5" w:rsidP="00387ED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3AB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F16C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53ABC">
        <w:rPr>
          <w:rFonts w:ascii="Times New Roman" w:hAnsi="Times New Roman" w:cs="Times New Roman"/>
          <w:sz w:val="24"/>
          <w:szCs w:val="24"/>
          <w:lang w:val="en-US"/>
        </w:rPr>
        <w:t>apoB</w:t>
      </w:r>
    </w:p>
    <w:p w:rsidR="00387ED5" w:rsidRPr="004F16C3" w:rsidRDefault="00387ED5" w:rsidP="00387ED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87ED5" w:rsidRPr="00A53ABC" w:rsidRDefault="00AB3B2F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10</w:t>
      </w:r>
      <w:r w:rsidR="00387ED5" w:rsidRPr="00A53ABC">
        <w:rPr>
          <w:rFonts w:ascii="Times New Roman" w:hAnsi="Times New Roman" w:cs="Times New Roman"/>
          <w:sz w:val="24"/>
          <w:szCs w:val="24"/>
        </w:rPr>
        <w:t>. У пациентов, принимающих статины, с остаточным повышенным уровнем холестерина ЛПНП, какой эффект оказывает Вупанорсен?</w:t>
      </w:r>
    </w:p>
    <w:p w:rsidR="00387ED5" w:rsidRPr="00A53ABC" w:rsidRDefault="00387ED5" w:rsidP="00387ED5">
      <w:pPr>
        <w:rPr>
          <w:rFonts w:ascii="Times New Roman" w:hAnsi="Times New Roman" w:cs="Times New Roman"/>
          <w:bCs/>
          <w:sz w:val="24"/>
          <w:szCs w:val="24"/>
        </w:rPr>
      </w:pPr>
      <w:r w:rsidRPr="00A53ABC">
        <w:rPr>
          <w:rFonts w:ascii="Times New Roman" w:hAnsi="Times New Roman" w:cs="Times New Roman"/>
          <w:bCs/>
          <w:sz w:val="24"/>
          <w:szCs w:val="24"/>
        </w:rPr>
        <w:t>a) Снижает ТГ, ЛПНП и ЛПВП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b) Увеличивает ЛПВП, снижает ТГ и не влияет на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c) Снижает ЛПНП, не влияет на ТГ и ЛПВП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t>d) Увеличивает ЛПВП и снижает ТГ и ЛПНП</w:t>
      </w:r>
    </w:p>
    <w:p w:rsidR="00387ED5" w:rsidRPr="00A53ABC" w:rsidRDefault="00387ED5" w:rsidP="00387ED5">
      <w:pPr>
        <w:rPr>
          <w:rFonts w:ascii="Times New Roman" w:hAnsi="Times New Roman" w:cs="Times New Roman"/>
          <w:sz w:val="24"/>
          <w:szCs w:val="24"/>
        </w:rPr>
      </w:pPr>
      <w:r w:rsidRPr="00A53ABC">
        <w:rPr>
          <w:rFonts w:ascii="Times New Roman" w:hAnsi="Times New Roman" w:cs="Times New Roman"/>
          <w:sz w:val="24"/>
          <w:szCs w:val="24"/>
        </w:rPr>
        <w:lastRenderedPageBreak/>
        <w:t>e) Увеличивает трансаминазы печени и печеночный жир</w:t>
      </w:r>
    </w:p>
    <w:p w:rsidR="00387ED5" w:rsidRPr="00A53ABC" w:rsidRDefault="00387ED5">
      <w:pPr>
        <w:rPr>
          <w:rFonts w:ascii="Times New Roman" w:hAnsi="Times New Roman" w:cs="Times New Roman"/>
          <w:sz w:val="24"/>
          <w:szCs w:val="24"/>
        </w:rPr>
      </w:pPr>
    </w:p>
    <w:sectPr w:rsidR="00387ED5" w:rsidRPr="00A5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7F"/>
    <w:rsid w:val="00201C16"/>
    <w:rsid w:val="0038617F"/>
    <w:rsid w:val="00387ED5"/>
    <w:rsid w:val="004F16C3"/>
    <w:rsid w:val="007D24DF"/>
    <w:rsid w:val="00A53ABC"/>
    <w:rsid w:val="00AB3B2F"/>
    <w:rsid w:val="00B81809"/>
    <w:rsid w:val="00BF0DA7"/>
    <w:rsid w:val="00C1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24AD"/>
  <w15:chartTrackingRefBased/>
  <w15:docId w15:val="{84160D46-92C3-4A01-BCE1-016B902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na@ncmed.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Александра Иванова</cp:lastModifiedBy>
  <cp:revision>4</cp:revision>
  <dcterms:created xsi:type="dcterms:W3CDTF">2025-03-25T12:01:00Z</dcterms:created>
  <dcterms:modified xsi:type="dcterms:W3CDTF">2026-04-06T20:25:00Z</dcterms:modified>
</cp:coreProperties>
</file>